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1EFE" w:rsidRDefault="00703296">
      <w:pPr>
        <w:jc w:val="center"/>
      </w:pPr>
      <w:r>
        <w:rPr>
          <w:rFonts w:eastAsia="华文隶书" w:hint="eastAsia"/>
          <w:b/>
          <w:bCs/>
          <w:sz w:val="30"/>
        </w:rPr>
        <w:t>生命科学技术学院本科毕业论文（设计）选题申报表</w:t>
      </w:r>
    </w:p>
    <w:tbl>
      <w:tblPr>
        <w:tblW w:w="9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86"/>
        <w:gridCol w:w="602"/>
        <w:gridCol w:w="700"/>
        <w:gridCol w:w="770"/>
        <w:gridCol w:w="1350"/>
        <w:gridCol w:w="1800"/>
        <w:gridCol w:w="2700"/>
      </w:tblGrid>
      <w:tr w:rsidR="001A1EFE">
        <w:trPr>
          <w:cantSplit/>
        </w:trPr>
        <w:tc>
          <w:tcPr>
            <w:tcW w:w="1186" w:type="dxa"/>
            <w:vAlign w:val="center"/>
          </w:tcPr>
          <w:p w:rsidR="001A1EFE" w:rsidRDefault="00703296">
            <w:pPr>
              <w:spacing w:line="48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导师姓名</w:t>
            </w:r>
          </w:p>
        </w:tc>
        <w:tc>
          <w:tcPr>
            <w:tcW w:w="1302" w:type="dxa"/>
            <w:gridSpan w:val="2"/>
            <w:vAlign w:val="center"/>
          </w:tcPr>
          <w:p w:rsidR="001A1EFE" w:rsidRDefault="00703296">
            <w:pPr>
              <w:spacing w:line="48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朱毅</w:t>
            </w:r>
          </w:p>
        </w:tc>
        <w:tc>
          <w:tcPr>
            <w:tcW w:w="770" w:type="dxa"/>
            <w:vAlign w:val="center"/>
          </w:tcPr>
          <w:p w:rsidR="001A1EFE" w:rsidRDefault="00703296">
            <w:pPr>
              <w:spacing w:line="48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职称</w:t>
            </w:r>
          </w:p>
        </w:tc>
        <w:tc>
          <w:tcPr>
            <w:tcW w:w="1350" w:type="dxa"/>
            <w:vAlign w:val="center"/>
          </w:tcPr>
          <w:p w:rsidR="001A1EFE" w:rsidRDefault="00703296">
            <w:pPr>
              <w:spacing w:line="48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副教授</w:t>
            </w:r>
          </w:p>
        </w:tc>
        <w:tc>
          <w:tcPr>
            <w:tcW w:w="1800" w:type="dxa"/>
            <w:vAlign w:val="center"/>
          </w:tcPr>
          <w:p w:rsidR="001A1EFE" w:rsidRDefault="00703296">
            <w:pPr>
              <w:spacing w:line="48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研究方向</w:t>
            </w:r>
          </w:p>
        </w:tc>
        <w:tc>
          <w:tcPr>
            <w:tcW w:w="2700" w:type="dxa"/>
            <w:vAlign w:val="center"/>
          </w:tcPr>
          <w:p w:rsidR="001A1EFE" w:rsidRDefault="00703296">
            <w:pPr>
              <w:spacing w:line="48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光催化</w:t>
            </w:r>
          </w:p>
        </w:tc>
      </w:tr>
      <w:tr w:rsidR="001A1EFE">
        <w:trPr>
          <w:cantSplit/>
          <w:trHeight w:val="599"/>
        </w:trPr>
        <w:tc>
          <w:tcPr>
            <w:tcW w:w="1186" w:type="dxa"/>
            <w:vAlign w:val="center"/>
          </w:tcPr>
          <w:p w:rsidR="001A1EFE" w:rsidRDefault="0070329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所在单位</w:t>
            </w:r>
          </w:p>
        </w:tc>
        <w:tc>
          <w:tcPr>
            <w:tcW w:w="7922" w:type="dxa"/>
            <w:gridSpan w:val="6"/>
            <w:vAlign w:val="center"/>
          </w:tcPr>
          <w:p w:rsidR="001A1EFE" w:rsidRDefault="00703296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化学与材料学院化学系</w:t>
            </w:r>
          </w:p>
        </w:tc>
      </w:tr>
      <w:tr w:rsidR="001A1EFE">
        <w:trPr>
          <w:cantSplit/>
          <w:trHeight w:val="596"/>
        </w:trPr>
        <w:tc>
          <w:tcPr>
            <w:tcW w:w="1186" w:type="dxa"/>
            <w:vAlign w:val="center"/>
          </w:tcPr>
          <w:p w:rsidR="001A1EFE" w:rsidRDefault="0070329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课题名称</w:t>
            </w:r>
          </w:p>
        </w:tc>
        <w:tc>
          <w:tcPr>
            <w:tcW w:w="7922" w:type="dxa"/>
            <w:gridSpan w:val="6"/>
            <w:vAlign w:val="center"/>
          </w:tcPr>
          <w:p w:rsidR="001A1EFE" w:rsidRDefault="00703296" w:rsidP="00A31705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BiVO</w:t>
            </w:r>
            <w:r>
              <w:rPr>
                <w:rFonts w:hint="eastAsia"/>
                <w:sz w:val="24"/>
                <w:vertAlign w:val="subscript"/>
              </w:rPr>
              <w:t>4</w:t>
            </w:r>
            <w:r>
              <w:rPr>
                <w:rFonts w:hint="eastAsia"/>
                <w:sz w:val="24"/>
              </w:rPr>
              <w:t>：</w:t>
            </w:r>
            <w:r>
              <w:rPr>
                <w:rFonts w:hint="eastAsia"/>
                <w:sz w:val="24"/>
              </w:rPr>
              <w:t>Mo/</w:t>
            </w:r>
            <w:proofErr w:type="spellStart"/>
            <w:r>
              <w:rPr>
                <w:rFonts w:hint="eastAsia"/>
                <w:sz w:val="24"/>
              </w:rPr>
              <w:t>CoFe</w:t>
            </w:r>
            <w:proofErr w:type="spellEnd"/>
            <w:r>
              <w:rPr>
                <w:rFonts w:hint="eastAsia"/>
                <w:sz w:val="24"/>
              </w:rPr>
              <w:t xml:space="preserve">-LDHs </w:t>
            </w:r>
            <w:r>
              <w:rPr>
                <w:rFonts w:hint="eastAsia"/>
                <w:sz w:val="24"/>
              </w:rPr>
              <w:t>复合光催化剂的制备及其光电催化分解水产生</w:t>
            </w:r>
            <w:r>
              <w:rPr>
                <w:rFonts w:hint="eastAsia"/>
                <w:sz w:val="24"/>
              </w:rPr>
              <w:t xml:space="preserve"> H</w:t>
            </w:r>
            <w:r>
              <w:rPr>
                <w:rFonts w:hint="eastAsia"/>
                <w:sz w:val="24"/>
                <w:vertAlign w:val="subscript"/>
              </w:rPr>
              <w:t>2</w:t>
            </w:r>
            <w:r>
              <w:rPr>
                <w:rFonts w:hint="eastAsia"/>
                <w:sz w:val="24"/>
              </w:rPr>
              <w:t>O</w:t>
            </w:r>
            <w:r>
              <w:rPr>
                <w:rFonts w:hint="eastAsia"/>
                <w:sz w:val="24"/>
                <w:vertAlign w:val="subscript"/>
              </w:rPr>
              <w:t>2</w:t>
            </w:r>
            <w:r>
              <w:rPr>
                <w:rFonts w:hint="eastAsia"/>
                <w:sz w:val="24"/>
              </w:rPr>
              <w:t xml:space="preserve"> </w:t>
            </w:r>
          </w:p>
        </w:tc>
      </w:tr>
      <w:tr w:rsidR="001A1EFE">
        <w:tc>
          <w:tcPr>
            <w:tcW w:w="1186" w:type="dxa"/>
            <w:vAlign w:val="center"/>
          </w:tcPr>
          <w:p w:rsidR="001A1EFE" w:rsidRDefault="0070329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课题类型</w:t>
            </w:r>
          </w:p>
        </w:tc>
        <w:tc>
          <w:tcPr>
            <w:tcW w:w="3422" w:type="dxa"/>
            <w:gridSpan w:val="4"/>
            <w:vAlign w:val="center"/>
          </w:tcPr>
          <w:p w:rsidR="001A1EFE" w:rsidRDefault="0070329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毕业论文</w:t>
            </w:r>
          </w:p>
        </w:tc>
        <w:tc>
          <w:tcPr>
            <w:tcW w:w="1800" w:type="dxa"/>
            <w:vAlign w:val="center"/>
          </w:tcPr>
          <w:p w:rsidR="001A1EFE" w:rsidRDefault="00703296">
            <w:pPr>
              <w:spacing w:line="480" w:lineRule="auto"/>
              <w:jc w:val="center"/>
            </w:pPr>
            <w:r>
              <w:rPr>
                <w:rFonts w:hint="eastAsia"/>
                <w:sz w:val="24"/>
              </w:rPr>
              <w:t>课题来源</w:t>
            </w:r>
          </w:p>
        </w:tc>
        <w:tc>
          <w:tcPr>
            <w:tcW w:w="2700" w:type="dxa"/>
            <w:vAlign w:val="center"/>
          </w:tcPr>
          <w:p w:rsidR="001A1EFE" w:rsidRDefault="00703296">
            <w:pPr>
              <w:spacing w:line="480" w:lineRule="auto"/>
              <w:jc w:val="center"/>
            </w:pPr>
            <w:r>
              <w:rPr>
                <w:rFonts w:hint="eastAsia"/>
                <w:sz w:val="24"/>
              </w:rPr>
              <w:t>科研</w:t>
            </w:r>
          </w:p>
        </w:tc>
      </w:tr>
      <w:tr w:rsidR="001A1EFE">
        <w:trPr>
          <w:cantSplit/>
        </w:trPr>
        <w:tc>
          <w:tcPr>
            <w:tcW w:w="1788" w:type="dxa"/>
            <w:gridSpan w:val="2"/>
            <w:vAlign w:val="center"/>
          </w:tcPr>
          <w:p w:rsidR="001A1EFE" w:rsidRDefault="0070329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对学生的要求</w:t>
            </w:r>
          </w:p>
        </w:tc>
        <w:tc>
          <w:tcPr>
            <w:tcW w:w="7320" w:type="dxa"/>
            <w:gridSpan w:val="5"/>
            <w:vAlign w:val="center"/>
          </w:tcPr>
          <w:p w:rsidR="001A1EFE" w:rsidRDefault="00703296">
            <w:pPr>
              <w:jc w:val="center"/>
              <w:rPr>
                <w:sz w:val="28"/>
              </w:rPr>
            </w:pPr>
            <w:r>
              <w:rPr>
                <w:rFonts w:hint="eastAsia"/>
                <w:sz w:val="24"/>
              </w:rPr>
              <w:t>学习过物理化学课程</w:t>
            </w:r>
          </w:p>
        </w:tc>
      </w:tr>
      <w:tr w:rsidR="001A1EFE">
        <w:trPr>
          <w:trHeight w:val="5124"/>
        </w:trPr>
        <w:tc>
          <w:tcPr>
            <w:tcW w:w="9108" w:type="dxa"/>
            <w:gridSpan w:val="7"/>
          </w:tcPr>
          <w:p w:rsidR="001A1EFE" w:rsidRDefault="00703296">
            <w:pPr>
              <w:spacing w:line="48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请简述本课题的意义、内容、主要任务、预期目标等。</w:t>
            </w:r>
          </w:p>
          <w:p w:rsidR="001A1EFE" w:rsidRDefault="00703296">
            <w:pPr>
              <w:adjustRightInd w:val="0"/>
              <w:snapToGrid w:val="0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本课题的意义</w:t>
            </w:r>
          </w:p>
          <w:p w:rsidR="001A1EFE" w:rsidRDefault="00703296">
            <w:pPr>
              <w:adjustRightInd w:val="0"/>
              <w:snapToGrid w:val="0"/>
              <w:rPr>
                <w:szCs w:val="21"/>
              </w:rPr>
            </w:pPr>
            <w:r>
              <w:rPr>
                <w:rFonts w:hint="eastAsia"/>
                <w:szCs w:val="21"/>
              </w:rPr>
              <w:t>过氧化氢（</w:t>
            </w:r>
            <w:r>
              <w:rPr>
                <w:rFonts w:hint="eastAsia"/>
                <w:szCs w:val="21"/>
              </w:rPr>
              <w:t>H</w:t>
            </w:r>
            <w:r>
              <w:rPr>
                <w:rFonts w:hint="eastAsia"/>
                <w:szCs w:val="21"/>
                <w:vertAlign w:val="subscript"/>
              </w:rPr>
              <w:t>2</w:t>
            </w:r>
            <w:r>
              <w:rPr>
                <w:rFonts w:hint="eastAsia"/>
                <w:szCs w:val="21"/>
              </w:rPr>
              <w:t>O</w:t>
            </w:r>
            <w:r>
              <w:rPr>
                <w:rFonts w:hint="eastAsia"/>
                <w:szCs w:val="21"/>
                <w:vertAlign w:val="subscript"/>
              </w:rPr>
              <w:t>2</w:t>
            </w:r>
            <w:r>
              <w:rPr>
                <w:rFonts w:hint="eastAsia"/>
                <w:szCs w:val="21"/>
              </w:rPr>
              <w:t>）是一种无碳能源载体和环境友好型氧化剂，已广泛应用于化学、环境、生物、医学等领域。在</w:t>
            </w:r>
            <w:r>
              <w:rPr>
                <w:rFonts w:hint="eastAsia"/>
                <w:szCs w:val="21"/>
              </w:rPr>
              <w:t>2015</w:t>
            </w:r>
            <w:r>
              <w:rPr>
                <w:rFonts w:hint="eastAsia"/>
                <w:szCs w:val="21"/>
              </w:rPr>
              <w:t>年，</w:t>
            </w:r>
            <w:r>
              <w:rPr>
                <w:rFonts w:hint="eastAsia"/>
                <w:szCs w:val="21"/>
              </w:rPr>
              <w:t>H</w:t>
            </w:r>
            <w:r>
              <w:rPr>
                <w:rFonts w:hint="eastAsia"/>
                <w:szCs w:val="21"/>
                <w:vertAlign w:val="subscript"/>
              </w:rPr>
              <w:t>2</w:t>
            </w:r>
            <w:r>
              <w:rPr>
                <w:rFonts w:hint="eastAsia"/>
                <w:szCs w:val="21"/>
              </w:rPr>
              <w:t>O</w:t>
            </w:r>
            <w:r>
              <w:rPr>
                <w:rFonts w:hint="eastAsia"/>
                <w:szCs w:val="21"/>
                <w:vertAlign w:val="subscript"/>
              </w:rPr>
              <w:t>2</w:t>
            </w:r>
            <w:r>
              <w:rPr>
                <w:rFonts w:hint="eastAsia"/>
                <w:szCs w:val="21"/>
              </w:rPr>
              <w:t>的市场价值达到</w:t>
            </w:r>
            <w:r>
              <w:rPr>
                <w:rFonts w:hint="eastAsia"/>
                <w:szCs w:val="21"/>
              </w:rPr>
              <w:t>35</w:t>
            </w:r>
            <w:r>
              <w:rPr>
                <w:rFonts w:hint="eastAsia"/>
                <w:szCs w:val="21"/>
              </w:rPr>
              <w:t>亿美元。在</w:t>
            </w:r>
            <w:r>
              <w:rPr>
                <w:rFonts w:hint="eastAsia"/>
                <w:szCs w:val="21"/>
              </w:rPr>
              <w:t>2016</w:t>
            </w:r>
            <w:r>
              <w:rPr>
                <w:rFonts w:hint="eastAsia"/>
                <w:szCs w:val="21"/>
              </w:rPr>
              <w:t>年至</w:t>
            </w:r>
            <w:r>
              <w:rPr>
                <w:rFonts w:hint="eastAsia"/>
                <w:szCs w:val="21"/>
              </w:rPr>
              <w:t>2024</w:t>
            </w:r>
            <w:r>
              <w:rPr>
                <w:rFonts w:hint="eastAsia"/>
                <w:szCs w:val="21"/>
              </w:rPr>
              <w:t>年的复合年增长率超过</w:t>
            </w:r>
            <w:r>
              <w:rPr>
                <w:rFonts w:hint="eastAsia"/>
                <w:szCs w:val="21"/>
              </w:rPr>
              <w:t>5%</w:t>
            </w:r>
            <w:r>
              <w:rPr>
                <w:rFonts w:hint="eastAsia"/>
                <w:szCs w:val="21"/>
              </w:rPr>
              <w:t>。但是，由于传统蒽醌生产</w:t>
            </w:r>
            <w:r>
              <w:rPr>
                <w:rFonts w:hint="eastAsia"/>
                <w:szCs w:val="21"/>
              </w:rPr>
              <w:t>H</w:t>
            </w:r>
            <w:r>
              <w:rPr>
                <w:rFonts w:hint="eastAsia"/>
                <w:szCs w:val="21"/>
                <w:vertAlign w:val="subscript"/>
              </w:rPr>
              <w:t>2</w:t>
            </w:r>
            <w:r>
              <w:rPr>
                <w:rFonts w:hint="eastAsia"/>
                <w:szCs w:val="21"/>
              </w:rPr>
              <w:t>O</w:t>
            </w:r>
            <w:r>
              <w:rPr>
                <w:rFonts w:hint="eastAsia"/>
                <w:szCs w:val="21"/>
                <w:vertAlign w:val="subscript"/>
              </w:rPr>
              <w:t>2</w:t>
            </w:r>
            <w:r>
              <w:rPr>
                <w:rFonts w:hint="eastAsia"/>
                <w:szCs w:val="21"/>
              </w:rPr>
              <w:t>具有需要大型工厂和运输不便的缺点。因此，需要开发一种绿色、便捷的</w:t>
            </w:r>
            <w:r>
              <w:rPr>
                <w:rFonts w:hint="eastAsia"/>
                <w:szCs w:val="21"/>
              </w:rPr>
              <w:t>H</w:t>
            </w:r>
            <w:r>
              <w:rPr>
                <w:rFonts w:hint="eastAsia"/>
                <w:szCs w:val="21"/>
                <w:vertAlign w:val="subscript"/>
              </w:rPr>
              <w:t>2</w:t>
            </w:r>
            <w:r>
              <w:rPr>
                <w:rFonts w:hint="eastAsia"/>
                <w:szCs w:val="21"/>
              </w:rPr>
              <w:t>O</w:t>
            </w:r>
            <w:r>
              <w:rPr>
                <w:rFonts w:hint="eastAsia"/>
                <w:szCs w:val="21"/>
                <w:vertAlign w:val="subscript"/>
              </w:rPr>
              <w:t>2</w:t>
            </w:r>
            <w:r>
              <w:rPr>
                <w:rFonts w:hint="eastAsia"/>
                <w:szCs w:val="21"/>
              </w:rPr>
              <w:t>生产方法来取代传统的蒽醌法。因为光催化和电催化分解水具有清洁、环保、可持续、成本低等优点，在科学领域中受到了广泛的关注。本课题通过制备</w:t>
            </w:r>
            <w:r>
              <w:rPr>
                <w:rFonts w:hint="eastAsia"/>
                <w:szCs w:val="21"/>
              </w:rPr>
              <w:t>BiVO</w:t>
            </w:r>
            <w:r>
              <w:rPr>
                <w:rFonts w:hint="eastAsia"/>
                <w:szCs w:val="21"/>
                <w:vertAlign w:val="subscript"/>
              </w:rPr>
              <w:t>4</w:t>
            </w:r>
            <w:proofErr w:type="gramStart"/>
            <w:r>
              <w:rPr>
                <w:rFonts w:hint="eastAsia"/>
                <w:szCs w:val="21"/>
              </w:rPr>
              <w:t>基光阳极</w:t>
            </w:r>
            <w:proofErr w:type="gramEnd"/>
            <w:r>
              <w:rPr>
                <w:rFonts w:hint="eastAsia"/>
                <w:szCs w:val="21"/>
              </w:rPr>
              <w:t>光电化学氧化水产生</w:t>
            </w:r>
            <w:r>
              <w:rPr>
                <w:rFonts w:hint="eastAsia"/>
                <w:szCs w:val="21"/>
              </w:rPr>
              <w:t>H</w:t>
            </w:r>
            <w:r>
              <w:rPr>
                <w:rFonts w:hint="eastAsia"/>
                <w:szCs w:val="21"/>
                <w:vertAlign w:val="subscript"/>
              </w:rPr>
              <w:t>2</w:t>
            </w:r>
            <w:r>
              <w:rPr>
                <w:rFonts w:hint="eastAsia"/>
                <w:szCs w:val="21"/>
              </w:rPr>
              <w:t>O</w:t>
            </w:r>
            <w:r>
              <w:rPr>
                <w:rFonts w:hint="eastAsia"/>
                <w:szCs w:val="21"/>
                <w:vertAlign w:val="subscript"/>
              </w:rPr>
              <w:t>2</w:t>
            </w:r>
            <w:r>
              <w:rPr>
                <w:rFonts w:hint="eastAsia"/>
                <w:szCs w:val="21"/>
              </w:rPr>
              <w:t>，同时在阴极上还原水产生</w:t>
            </w:r>
            <w:r>
              <w:rPr>
                <w:rFonts w:hint="eastAsia"/>
                <w:szCs w:val="21"/>
              </w:rPr>
              <w:t>H</w:t>
            </w:r>
            <w:r>
              <w:rPr>
                <w:rFonts w:hint="eastAsia"/>
                <w:szCs w:val="21"/>
                <w:vertAlign w:val="subscript"/>
              </w:rPr>
              <w:t>2</w:t>
            </w:r>
            <w:r>
              <w:rPr>
                <w:rFonts w:hint="eastAsia"/>
                <w:szCs w:val="21"/>
              </w:rPr>
              <w:t>。通过</w:t>
            </w:r>
            <w:r>
              <w:rPr>
                <w:rFonts w:hint="eastAsia"/>
                <w:szCs w:val="21"/>
              </w:rPr>
              <w:t xml:space="preserve"> Mo </w:t>
            </w:r>
            <w:r>
              <w:rPr>
                <w:rFonts w:hint="eastAsia"/>
                <w:szCs w:val="21"/>
              </w:rPr>
              <w:t>掺杂来提高光生载流子的分离效率，在材料的表面负载</w:t>
            </w:r>
            <w:proofErr w:type="spellStart"/>
            <w:r>
              <w:rPr>
                <w:rFonts w:hint="eastAsia"/>
                <w:szCs w:val="21"/>
              </w:rPr>
              <w:t>CoFe</w:t>
            </w:r>
            <w:proofErr w:type="spellEnd"/>
            <w:r>
              <w:rPr>
                <w:rFonts w:hint="eastAsia"/>
                <w:szCs w:val="21"/>
              </w:rPr>
              <w:t>-LDHs</w:t>
            </w:r>
            <w:r>
              <w:rPr>
                <w:rFonts w:hint="eastAsia"/>
                <w:szCs w:val="21"/>
              </w:rPr>
              <w:t>，提高水</w:t>
            </w:r>
            <w:proofErr w:type="gramStart"/>
            <w:r>
              <w:rPr>
                <w:rFonts w:hint="eastAsia"/>
                <w:szCs w:val="21"/>
              </w:rPr>
              <w:t>氧化产</w:t>
            </w:r>
            <w:proofErr w:type="gramEnd"/>
            <w:r>
              <w:rPr>
                <w:rFonts w:hint="eastAsia"/>
                <w:szCs w:val="21"/>
              </w:rPr>
              <w:t>H</w:t>
            </w:r>
            <w:r>
              <w:rPr>
                <w:rFonts w:hint="eastAsia"/>
                <w:szCs w:val="21"/>
                <w:vertAlign w:val="subscript"/>
              </w:rPr>
              <w:t>2</w:t>
            </w:r>
            <w:r>
              <w:rPr>
                <w:rFonts w:hint="eastAsia"/>
                <w:szCs w:val="21"/>
              </w:rPr>
              <w:t>O</w:t>
            </w:r>
            <w:r>
              <w:rPr>
                <w:rFonts w:hint="eastAsia"/>
                <w:szCs w:val="21"/>
                <w:vertAlign w:val="subscript"/>
              </w:rPr>
              <w:t>2</w:t>
            </w:r>
            <w:r>
              <w:rPr>
                <w:rFonts w:hint="eastAsia"/>
                <w:szCs w:val="21"/>
              </w:rPr>
              <w:t>的产率和法拉第效率。</w:t>
            </w:r>
          </w:p>
          <w:p w:rsidR="001A1EFE" w:rsidRDefault="001A1EFE">
            <w:pPr>
              <w:adjustRightInd w:val="0"/>
              <w:snapToGrid w:val="0"/>
              <w:rPr>
                <w:sz w:val="24"/>
              </w:rPr>
            </w:pPr>
          </w:p>
          <w:p w:rsidR="001A1EFE" w:rsidRDefault="00703296">
            <w:pPr>
              <w:adjustRightInd w:val="0"/>
              <w:snapToGrid w:val="0"/>
              <w:rPr>
                <w:sz w:val="24"/>
              </w:rPr>
            </w:pPr>
            <w:r>
              <w:rPr>
                <w:rFonts w:hint="eastAsia"/>
                <w:sz w:val="24"/>
              </w:rPr>
              <w:t>本课题的内容</w:t>
            </w:r>
          </w:p>
          <w:p w:rsidR="001A1EFE" w:rsidRDefault="00703296">
            <w:pPr>
              <w:adjustRightInd w:val="0"/>
              <w:snapToGrid w:val="0"/>
              <w:ind w:firstLineChars="200" w:firstLine="420"/>
              <w:rPr>
                <w:szCs w:val="21"/>
              </w:rPr>
            </w:pPr>
            <w:r>
              <w:rPr>
                <w:szCs w:val="21"/>
              </w:rPr>
              <w:t>1</w:t>
            </w:r>
            <w:r>
              <w:rPr>
                <w:rFonts w:hint="eastAsia"/>
                <w:szCs w:val="21"/>
              </w:rPr>
              <w:t>）</w:t>
            </w:r>
            <w:r>
              <w:rPr>
                <w:rFonts w:hint="eastAsia"/>
                <w:szCs w:val="21"/>
              </w:rPr>
              <w:t>采用电沉积、煅烧和沉淀法</w:t>
            </w:r>
            <w:r>
              <w:rPr>
                <w:rFonts w:hint="eastAsia"/>
                <w:szCs w:val="21"/>
              </w:rPr>
              <w:t>制备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BiVO</w:t>
            </w:r>
            <w:r>
              <w:rPr>
                <w:rFonts w:hint="eastAsia"/>
                <w:sz w:val="24"/>
                <w:vertAlign w:val="subscript"/>
              </w:rPr>
              <w:t>4</w:t>
            </w:r>
            <w:r>
              <w:rPr>
                <w:rFonts w:hint="eastAsia"/>
                <w:sz w:val="24"/>
              </w:rPr>
              <w:t>：</w:t>
            </w:r>
            <w:r>
              <w:rPr>
                <w:rFonts w:hint="eastAsia"/>
                <w:sz w:val="24"/>
              </w:rPr>
              <w:t>Mo/</w:t>
            </w:r>
            <w:proofErr w:type="spellStart"/>
            <w:r>
              <w:rPr>
                <w:rFonts w:hint="eastAsia"/>
                <w:sz w:val="24"/>
              </w:rPr>
              <w:t>CoFe</w:t>
            </w:r>
            <w:proofErr w:type="spellEnd"/>
            <w:r>
              <w:rPr>
                <w:rFonts w:hint="eastAsia"/>
                <w:sz w:val="24"/>
              </w:rPr>
              <w:t>-LDHs</w:t>
            </w:r>
            <w:r>
              <w:rPr>
                <w:rFonts w:hint="eastAsia"/>
                <w:sz w:val="24"/>
                <w:vertAlign w:val="superscript"/>
              </w:rPr>
              <w:t xml:space="preserve"> </w:t>
            </w:r>
            <w:r>
              <w:rPr>
                <w:rFonts w:hint="eastAsia"/>
                <w:szCs w:val="21"/>
              </w:rPr>
              <w:t>复合光</w:t>
            </w:r>
            <w:r>
              <w:rPr>
                <w:rFonts w:hint="eastAsia"/>
                <w:szCs w:val="21"/>
              </w:rPr>
              <w:t>电</w:t>
            </w:r>
            <w:r>
              <w:rPr>
                <w:rFonts w:hint="eastAsia"/>
                <w:szCs w:val="21"/>
              </w:rPr>
              <w:t>催化材料；</w:t>
            </w:r>
          </w:p>
          <w:p w:rsidR="001A1EFE" w:rsidRDefault="00703296">
            <w:pPr>
              <w:adjustRightInd w:val="0"/>
              <w:snapToGrid w:val="0"/>
              <w:ind w:firstLineChars="200" w:firstLine="420"/>
              <w:rPr>
                <w:szCs w:val="21"/>
              </w:rPr>
            </w:pPr>
            <w:r>
              <w:rPr>
                <w:szCs w:val="21"/>
              </w:rPr>
              <w:t>2</w:t>
            </w:r>
            <w:r>
              <w:rPr>
                <w:rFonts w:hint="eastAsia"/>
                <w:szCs w:val="21"/>
              </w:rPr>
              <w:t>）</w:t>
            </w:r>
            <w:r w:rsidR="00A31705">
              <w:rPr>
                <w:rFonts w:hint="eastAsia"/>
                <w:szCs w:val="21"/>
              </w:rPr>
              <w:t>探究在光电催化条件下复合材料</w:t>
            </w:r>
            <w:r>
              <w:rPr>
                <w:rFonts w:hint="eastAsia"/>
                <w:sz w:val="24"/>
              </w:rPr>
              <w:t>产生</w:t>
            </w:r>
            <w:r>
              <w:rPr>
                <w:rFonts w:hint="eastAsia"/>
                <w:sz w:val="24"/>
              </w:rPr>
              <w:t xml:space="preserve"> H</w:t>
            </w:r>
            <w:r>
              <w:rPr>
                <w:rFonts w:hint="eastAsia"/>
                <w:sz w:val="24"/>
                <w:vertAlign w:val="subscript"/>
              </w:rPr>
              <w:t>2</w:t>
            </w:r>
            <w:r>
              <w:rPr>
                <w:rFonts w:hint="eastAsia"/>
                <w:sz w:val="24"/>
              </w:rPr>
              <w:t>O</w:t>
            </w:r>
            <w:r>
              <w:rPr>
                <w:rFonts w:hint="eastAsia"/>
                <w:sz w:val="24"/>
                <w:vertAlign w:val="subscript"/>
              </w:rPr>
              <w:t>2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和</w:t>
            </w:r>
            <w:r>
              <w:rPr>
                <w:rFonts w:hint="eastAsia"/>
                <w:sz w:val="24"/>
              </w:rPr>
              <w:t xml:space="preserve"> H</w:t>
            </w:r>
            <w:r>
              <w:rPr>
                <w:rFonts w:hint="eastAsia"/>
                <w:sz w:val="24"/>
                <w:vertAlign w:val="subscript"/>
              </w:rPr>
              <w:t>2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的性能和机理；</w:t>
            </w:r>
          </w:p>
          <w:p w:rsidR="001A1EFE" w:rsidRDefault="001A1EFE">
            <w:pPr>
              <w:adjustRightInd w:val="0"/>
              <w:snapToGrid w:val="0"/>
              <w:rPr>
                <w:szCs w:val="21"/>
              </w:rPr>
            </w:pPr>
          </w:p>
          <w:p w:rsidR="001A1EFE" w:rsidRDefault="00703296">
            <w:pPr>
              <w:adjustRightInd w:val="0"/>
              <w:snapToGrid w:val="0"/>
              <w:rPr>
                <w:szCs w:val="21"/>
              </w:rPr>
            </w:pPr>
            <w:r>
              <w:rPr>
                <w:rFonts w:hint="eastAsia"/>
                <w:szCs w:val="21"/>
              </w:rPr>
              <w:t>本课题的主要任务</w:t>
            </w:r>
          </w:p>
          <w:p w:rsidR="001A1EFE" w:rsidRDefault="00703296">
            <w:pPr>
              <w:adjustRightInd w:val="0"/>
              <w:snapToGrid w:val="0"/>
              <w:ind w:firstLineChars="200" w:firstLine="420"/>
              <w:rPr>
                <w:szCs w:val="21"/>
              </w:rPr>
            </w:pPr>
            <w:r>
              <w:rPr>
                <w:szCs w:val="21"/>
              </w:rPr>
              <w:t>1</w:t>
            </w:r>
            <w:r>
              <w:rPr>
                <w:rFonts w:hint="eastAsia"/>
                <w:szCs w:val="21"/>
              </w:rPr>
              <w:t>）</w:t>
            </w:r>
            <w:r>
              <w:rPr>
                <w:rFonts w:hint="eastAsia"/>
                <w:szCs w:val="21"/>
              </w:rPr>
              <w:t>采用电沉积、煅烧和沉淀法</w:t>
            </w:r>
            <w:r>
              <w:rPr>
                <w:rFonts w:hint="eastAsia"/>
                <w:szCs w:val="21"/>
              </w:rPr>
              <w:t>制备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Bi</w:t>
            </w:r>
            <w:bookmarkStart w:id="0" w:name="_GoBack"/>
            <w:bookmarkEnd w:id="0"/>
            <w:r>
              <w:rPr>
                <w:rFonts w:hint="eastAsia"/>
                <w:sz w:val="24"/>
              </w:rPr>
              <w:t>VO</w:t>
            </w:r>
            <w:r>
              <w:rPr>
                <w:rFonts w:hint="eastAsia"/>
                <w:sz w:val="24"/>
                <w:vertAlign w:val="subscript"/>
              </w:rPr>
              <w:t>4</w:t>
            </w:r>
            <w:r>
              <w:rPr>
                <w:rFonts w:hint="eastAsia"/>
                <w:sz w:val="24"/>
              </w:rPr>
              <w:t>：</w:t>
            </w:r>
            <w:r>
              <w:rPr>
                <w:rFonts w:hint="eastAsia"/>
                <w:sz w:val="24"/>
              </w:rPr>
              <w:t>Mo/</w:t>
            </w:r>
            <w:proofErr w:type="spellStart"/>
            <w:r>
              <w:rPr>
                <w:rFonts w:hint="eastAsia"/>
                <w:sz w:val="24"/>
              </w:rPr>
              <w:t>CoFe</w:t>
            </w:r>
            <w:proofErr w:type="spellEnd"/>
            <w:r>
              <w:rPr>
                <w:rFonts w:hint="eastAsia"/>
                <w:sz w:val="24"/>
              </w:rPr>
              <w:t>-LDHs</w:t>
            </w:r>
            <w:r>
              <w:rPr>
                <w:rFonts w:hint="eastAsia"/>
                <w:sz w:val="24"/>
                <w:vertAlign w:val="superscript"/>
              </w:rPr>
              <w:t xml:space="preserve"> </w:t>
            </w:r>
            <w:r>
              <w:rPr>
                <w:rFonts w:hint="eastAsia"/>
                <w:szCs w:val="21"/>
              </w:rPr>
              <w:t>复合光催化材料；</w:t>
            </w:r>
          </w:p>
          <w:p w:rsidR="001A1EFE" w:rsidRDefault="00703296">
            <w:pPr>
              <w:adjustRightInd w:val="0"/>
              <w:snapToGrid w:val="0"/>
              <w:ind w:firstLineChars="200" w:firstLine="420"/>
              <w:rPr>
                <w:szCs w:val="21"/>
              </w:rPr>
            </w:pPr>
            <w:r>
              <w:rPr>
                <w:szCs w:val="21"/>
              </w:rPr>
              <w:t>2</w:t>
            </w:r>
            <w:r>
              <w:rPr>
                <w:rFonts w:hint="eastAsia"/>
                <w:szCs w:val="21"/>
              </w:rPr>
              <w:t>）对所得</w:t>
            </w:r>
            <w:r>
              <w:rPr>
                <w:rFonts w:hint="eastAsia"/>
                <w:sz w:val="24"/>
              </w:rPr>
              <w:t>BiVO</w:t>
            </w:r>
            <w:r>
              <w:rPr>
                <w:rFonts w:hint="eastAsia"/>
                <w:sz w:val="24"/>
                <w:vertAlign w:val="subscript"/>
              </w:rPr>
              <w:t>4</w:t>
            </w:r>
            <w:r>
              <w:rPr>
                <w:rFonts w:hint="eastAsia"/>
                <w:sz w:val="24"/>
              </w:rPr>
              <w:t>：</w:t>
            </w:r>
            <w:r>
              <w:rPr>
                <w:rFonts w:hint="eastAsia"/>
                <w:sz w:val="24"/>
              </w:rPr>
              <w:t>Mo/</w:t>
            </w:r>
            <w:proofErr w:type="spellStart"/>
            <w:r>
              <w:rPr>
                <w:rFonts w:hint="eastAsia"/>
                <w:sz w:val="24"/>
              </w:rPr>
              <w:t>CoFe</w:t>
            </w:r>
            <w:proofErr w:type="spellEnd"/>
            <w:r>
              <w:rPr>
                <w:rFonts w:hint="eastAsia"/>
                <w:sz w:val="24"/>
              </w:rPr>
              <w:t>-LDHs</w:t>
            </w:r>
            <w:r>
              <w:rPr>
                <w:rFonts w:hint="eastAsia"/>
                <w:sz w:val="24"/>
                <w:vertAlign w:val="superscript"/>
              </w:rPr>
              <w:t xml:space="preserve"> </w:t>
            </w:r>
            <w:r>
              <w:rPr>
                <w:rFonts w:hint="eastAsia"/>
                <w:szCs w:val="21"/>
              </w:rPr>
              <w:t>复合光</w:t>
            </w:r>
            <w:r>
              <w:rPr>
                <w:rFonts w:hint="eastAsia"/>
                <w:szCs w:val="21"/>
              </w:rPr>
              <w:t>电</w:t>
            </w:r>
            <w:r>
              <w:rPr>
                <w:rFonts w:hint="eastAsia"/>
                <w:szCs w:val="21"/>
              </w:rPr>
              <w:t>催化材料的结构、形貌和组成进行表征，并在</w:t>
            </w:r>
            <w:r>
              <w:rPr>
                <w:rFonts w:hint="eastAsia"/>
                <w:szCs w:val="21"/>
              </w:rPr>
              <w:t>可见光</w:t>
            </w:r>
            <w:r>
              <w:rPr>
                <w:rFonts w:hint="eastAsia"/>
                <w:szCs w:val="21"/>
              </w:rPr>
              <w:t>的照射</w:t>
            </w:r>
            <w:r>
              <w:rPr>
                <w:rFonts w:hint="eastAsia"/>
                <w:szCs w:val="21"/>
              </w:rPr>
              <w:t>下，</w:t>
            </w:r>
            <w:r>
              <w:rPr>
                <w:rFonts w:hint="eastAsia"/>
                <w:szCs w:val="21"/>
              </w:rPr>
              <w:t>探究不同组成</w:t>
            </w:r>
            <w:r>
              <w:rPr>
                <w:rFonts w:hint="eastAsia"/>
                <w:szCs w:val="21"/>
              </w:rPr>
              <w:t>光阳极</w:t>
            </w:r>
            <w:r>
              <w:rPr>
                <w:rFonts w:hint="eastAsia"/>
                <w:szCs w:val="21"/>
              </w:rPr>
              <w:t>的光</w:t>
            </w:r>
            <w:r>
              <w:rPr>
                <w:rFonts w:hint="eastAsia"/>
                <w:szCs w:val="21"/>
              </w:rPr>
              <w:t>电</w:t>
            </w:r>
            <w:r>
              <w:rPr>
                <w:rFonts w:hint="eastAsia"/>
                <w:szCs w:val="21"/>
              </w:rPr>
              <w:t>催化</w:t>
            </w:r>
            <w:r>
              <w:rPr>
                <w:rFonts w:hint="eastAsia"/>
                <w:szCs w:val="21"/>
              </w:rPr>
              <w:t>性能和</w:t>
            </w:r>
            <w:r>
              <w:rPr>
                <w:rFonts w:hint="eastAsia"/>
                <w:szCs w:val="21"/>
              </w:rPr>
              <w:t>机理</w:t>
            </w:r>
            <w:r>
              <w:rPr>
                <w:rFonts w:hint="eastAsia"/>
                <w:szCs w:val="21"/>
              </w:rPr>
              <w:t>。</w:t>
            </w:r>
          </w:p>
          <w:p w:rsidR="001A1EFE" w:rsidRDefault="001A1EFE">
            <w:pPr>
              <w:adjustRightInd w:val="0"/>
              <w:snapToGrid w:val="0"/>
              <w:rPr>
                <w:szCs w:val="21"/>
              </w:rPr>
            </w:pPr>
          </w:p>
          <w:p w:rsidR="001A1EFE" w:rsidRDefault="00703296">
            <w:pPr>
              <w:adjustRightInd w:val="0"/>
              <w:snapToGrid w:val="0"/>
              <w:rPr>
                <w:szCs w:val="21"/>
              </w:rPr>
            </w:pPr>
            <w:r>
              <w:rPr>
                <w:rFonts w:hint="eastAsia"/>
                <w:szCs w:val="21"/>
              </w:rPr>
              <w:t>本课题的预期目标</w:t>
            </w:r>
          </w:p>
          <w:p w:rsidR="001A1EFE" w:rsidRDefault="00703296">
            <w:pPr>
              <w:adjustRightInd w:val="0"/>
              <w:snapToGrid w:val="0"/>
              <w:ind w:firstLineChars="200" w:firstLine="420"/>
              <w:rPr>
                <w:szCs w:val="21"/>
              </w:rPr>
            </w:pPr>
            <w:r>
              <w:rPr>
                <w:szCs w:val="21"/>
              </w:rPr>
              <w:t>1</w:t>
            </w:r>
            <w:r>
              <w:rPr>
                <w:rFonts w:hint="eastAsia"/>
                <w:szCs w:val="21"/>
              </w:rPr>
              <w:t>）</w:t>
            </w:r>
            <w:r>
              <w:rPr>
                <w:rFonts w:hint="eastAsia"/>
                <w:szCs w:val="21"/>
              </w:rPr>
              <w:t>电沉积、煅烧和沉淀法</w:t>
            </w:r>
            <w:r>
              <w:rPr>
                <w:rFonts w:hint="eastAsia"/>
                <w:szCs w:val="21"/>
              </w:rPr>
              <w:t>制备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BiVO</w:t>
            </w:r>
            <w:r>
              <w:rPr>
                <w:rFonts w:hint="eastAsia"/>
                <w:sz w:val="24"/>
                <w:vertAlign w:val="subscript"/>
              </w:rPr>
              <w:t>4</w:t>
            </w:r>
            <w:r>
              <w:rPr>
                <w:rFonts w:hint="eastAsia"/>
                <w:sz w:val="24"/>
              </w:rPr>
              <w:t>：</w:t>
            </w:r>
            <w:r>
              <w:rPr>
                <w:rFonts w:hint="eastAsia"/>
                <w:sz w:val="24"/>
              </w:rPr>
              <w:t>Mo/</w:t>
            </w:r>
            <w:proofErr w:type="spellStart"/>
            <w:r>
              <w:rPr>
                <w:rFonts w:hint="eastAsia"/>
                <w:sz w:val="24"/>
              </w:rPr>
              <w:t>CoFe</w:t>
            </w:r>
            <w:proofErr w:type="spellEnd"/>
            <w:r>
              <w:rPr>
                <w:rFonts w:hint="eastAsia"/>
                <w:sz w:val="24"/>
              </w:rPr>
              <w:t>-LDHs</w:t>
            </w:r>
            <w:r>
              <w:rPr>
                <w:rFonts w:hint="eastAsia"/>
                <w:sz w:val="24"/>
                <w:vertAlign w:val="superscript"/>
              </w:rPr>
              <w:t xml:space="preserve"> </w:t>
            </w:r>
            <w:r>
              <w:rPr>
                <w:rFonts w:hint="eastAsia"/>
                <w:szCs w:val="21"/>
              </w:rPr>
              <w:t>复合光催化材料。</w:t>
            </w:r>
          </w:p>
          <w:p w:rsidR="001A1EFE" w:rsidRDefault="00703296">
            <w:pPr>
              <w:adjustRightInd w:val="0"/>
              <w:snapToGrid w:val="0"/>
              <w:ind w:firstLineChars="200" w:firstLine="420"/>
              <w:rPr>
                <w:szCs w:val="21"/>
              </w:rPr>
            </w:pPr>
            <w:r>
              <w:rPr>
                <w:szCs w:val="21"/>
              </w:rPr>
              <w:t>2</w:t>
            </w:r>
            <w:r>
              <w:rPr>
                <w:rFonts w:hint="eastAsia"/>
                <w:szCs w:val="21"/>
              </w:rPr>
              <w:t>）并对其进行相关表征及可见光</w:t>
            </w:r>
            <w:r>
              <w:rPr>
                <w:rFonts w:hint="eastAsia"/>
                <w:szCs w:val="21"/>
              </w:rPr>
              <w:t>下</w:t>
            </w:r>
            <w:r>
              <w:rPr>
                <w:rFonts w:hint="eastAsia"/>
                <w:szCs w:val="21"/>
              </w:rPr>
              <w:t>光</w:t>
            </w:r>
            <w:r>
              <w:rPr>
                <w:rFonts w:hint="eastAsia"/>
                <w:szCs w:val="21"/>
              </w:rPr>
              <w:t>电</w:t>
            </w:r>
            <w:r>
              <w:rPr>
                <w:rFonts w:hint="eastAsia"/>
                <w:szCs w:val="21"/>
              </w:rPr>
              <w:t>催化性能的评价。</w:t>
            </w:r>
          </w:p>
          <w:p w:rsidR="001A1EFE" w:rsidRDefault="00703296">
            <w:pPr>
              <w:spacing w:line="480" w:lineRule="auto"/>
              <w:rPr>
                <w:sz w:val="24"/>
              </w:rPr>
            </w:pPr>
            <w:r>
              <w:t xml:space="preserve">                                       </w:t>
            </w:r>
            <w:r>
              <w:rPr>
                <w:rFonts w:hint="eastAsia"/>
                <w:sz w:val="24"/>
              </w:rPr>
              <w:t>导师签字：</w:t>
            </w:r>
            <w:r>
              <w:rPr>
                <w:sz w:val="24"/>
              </w:rPr>
              <w:t xml:space="preserve">         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日</w:t>
            </w:r>
          </w:p>
        </w:tc>
      </w:tr>
      <w:tr w:rsidR="001A1EFE">
        <w:trPr>
          <w:cantSplit/>
          <w:trHeight w:val="1394"/>
        </w:trPr>
        <w:tc>
          <w:tcPr>
            <w:tcW w:w="9108" w:type="dxa"/>
            <w:gridSpan w:val="7"/>
          </w:tcPr>
          <w:p w:rsidR="001A1EFE" w:rsidRDefault="00703296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系（所、中心）意见：</w:t>
            </w:r>
          </w:p>
          <w:p w:rsidR="001A1EFE" w:rsidRDefault="001A1EFE">
            <w:pPr>
              <w:ind w:firstLineChars="800" w:firstLine="1920"/>
              <w:rPr>
                <w:sz w:val="24"/>
              </w:rPr>
            </w:pPr>
          </w:p>
          <w:p w:rsidR="001A1EFE" w:rsidRDefault="001A1EFE">
            <w:pPr>
              <w:rPr>
                <w:sz w:val="24"/>
              </w:rPr>
            </w:pPr>
          </w:p>
          <w:p w:rsidR="001A1EFE" w:rsidRDefault="00703296">
            <w:pPr>
              <w:rPr>
                <w:sz w:val="24"/>
              </w:rPr>
            </w:pPr>
            <w:r>
              <w:t xml:space="preserve">                                       </w:t>
            </w:r>
            <w:r>
              <w:rPr>
                <w:rFonts w:hint="eastAsia"/>
                <w:sz w:val="24"/>
              </w:rPr>
              <w:t>导师签字：</w:t>
            </w:r>
            <w:r>
              <w:rPr>
                <w:sz w:val="24"/>
              </w:rPr>
              <w:t xml:space="preserve">         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日</w:t>
            </w:r>
          </w:p>
        </w:tc>
      </w:tr>
      <w:tr w:rsidR="001A1EFE">
        <w:trPr>
          <w:cantSplit/>
          <w:trHeight w:val="1441"/>
        </w:trPr>
        <w:tc>
          <w:tcPr>
            <w:tcW w:w="9108" w:type="dxa"/>
            <w:gridSpan w:val="7"/>
          </w:tcPr>
          <w:p w:rsidR="001A1EFE" w:rsidRDefault="00703296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学院教科办意见：</w:t>
            </w:r>
          </w:p>
          <w:p w:rsidR="001A1EFE" w:rsidRDefault="001A1EFE">
            <w:pPr>
              <w:rPr>
                <w:sz w:val="24"/>
              </w:rPr>
            </w:pPr>
          </w:p>
          <w:p w:rsidR="001A1EFE" w:rsidRDefault="001A1EFE">
            <w:pPr>
              <w:rPr>
                <w:sz w:val="24"/>
              </w:rPr>
            </w:pPr>
          </w:p>
          <w:p w:rsidR="001A1EFE" w:rsidRDefault="00703296">
            <w:pPr>
              <w:rPr>
                <w:sz w:val="24"/>
              </w:rPr>
            </w:pPr>
            <w:r>
              <w:t xml:space="preserve">                                       </w:t>
            </w:r>
            <w:r>
              <w:rPr>
                <w:rFonts w:hint="eastAsia"/>
                <w:sz w:val="24"/>
              </w:rPr>
              <w:t>导师签字：</w:t>
            </w:r>
            <w:r>
              <w:rPr>
                <w:sz w:val="24"/>
              </w:rPr>
              <w:t xml:space="preserve">         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日</w:t>
            </w:r>
          </w:p>
        </w:tc>
      </w:tr>
    </w:tbl>
    <w:p w:rsidR="001A1EFE" w:rsidRDefault="001A1EFE">
      <w:pPr>
        <w:spacing w:line="360" w:lineRule="auto"/>
      </w:pPr>
    </w:p>
    <w:sectPr w:rsidR="001A1EF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3296" w:rsidRDefault="00703296" w:rsidP="00A31705">
      <w:r>
        <w:separator/>
      </w:r>
    </w:p>
  </w:endnote>
  <w:endnote w:type="continuationSeparator" w:id="0">
    <w:p w:rsidR="00703296" w:rsidRDefault="00703296" w:rsidP="00A317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华文隶书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3296" w:rsidRDefault="00703296" w:rsidP="00A31705">
      <w:r>
        <w:separator/>
      </w:r>
    </w:p>
  </w:footnote>
  <w:footnote w:type="continuationSeparator" w:id="0">
    <w:p w:rsidR="00703296" w:rsidRDefault="00703296" w:rsidP="00A3170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42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2D9E"/>
    <w:rsid w:val="00013FB2"/>
    <w:rsid w:val="00030A25"/>
    <w:rsid w:val="00051F81"/>
    <w:rsid w:val="0005610C"/>
    <w:rsid w:val="0008597B"/>
    <w:rsid w:val="000C02E4"/>
    <w:rsid w:val="00113526"/>
    <w:rsid w:val="0013469E"/>
    <w:rsid w:val="00153878"/>
    <w:rsid w:val="001A1246"/>
    <w:rsid w:val="001A1EFE"/>
    <w:rsid w:val="001A37FF"/>
    <w:rsid w:val="001D5965"/>
    <w:rsid w:val="001E1FB8"/>
    <w:rsid w:val="00207E1B"/>
    <w:rsid w:val="00212F38"/>
    <w:rsid w:val="00252A40"/>
    <w:rsid w:val="00271C93"/>
    <w:rsid w:val="00283125"/>
    <w:rsid w:val="002A273C"/>
    <w:rsid w:val="002E1190"/>
    <w:rsid w:val="002F47AD"/>
    <w:rsid w:val="0033763A"/>
    <w:rsid w:val="00361E8A"/>
    <w:rsid w:val="003921A6"/>
    <w:rsid w:val="00395290"/>
    <w:rsid w:val="003B62D9"/>
    <w:rsid w:val="003F2492"/>
    <w:rsid w:val="0040442B"/>
    <w:rsid w:val="00433D67"/>
    <w:rsid w:val="004676DC"/>
    <w:rsid w:val="00470124"/>
    <w:rsid w:val="00477441"/>
    <w:rsid w:val="004A11FD"/>
    <w:rsid w:val="004B04B0"/>
    <w:rsid w:val="004D4AA6"/>
    <w:rsid w:val="004F59A6"/>
    <w:rsid w:val="00527F4B"/>
    <w:rsid w:val="00531488"/>
    <w:rsid w:val="00553A6B"/>
    <w:rsid w:val="00583023"/>
    <w:rsid w:val="005A1046"/>
    <w:rsid w:val="005A5D05"/>
    <w:rsid w:val="005B671F"/>
    <w:rsid w:val="00612AA3"/>
    <w:rsid w:val="00622424"/>
    <w:rsid w:val="0064496B"/>
    <w:rsid w:val="00660F5A"/>
    <w:rsid w:val="00662FC1"/>
    <w:rsid w:val="006A3C69"/>
    <w:rsid w:val="006A6C72"/>
    <w:rsid w:val="00703296"/>
    <w:rsid w:val="00720B2D"/>
    <w:rsid w:val="00727C6A"/>
    <w:rsid w:val="0075320A"/>
    <w:rsid w:val="00776A41"/>
    <w:rsid w:val="007A0C40"/>
    <w:rsid w:val="007A7A8B"/>
    <w:rsid w:val="007C5690"/>
    <w:rsid w:val="007E773F"/>
    <w:rsid w:val="0085361A"/>
    <w:rsid w:val="008578FE"/>
    <w:rsid w:val="00874181"/>
    <w:rsid w:val="00880552"/>
    <w:rsid w:val="00882D9E"/>
    <w:rsid w:val="0088393E"/>
    <w:rsid w:val="00891319"/>
    <w:rsid w:val="008954D1"/>
    <w:rsid w:val="0089551F"/>
    <w:rsid w:val="008C0446"/>
    <w:rsid w:val="00912B53"/>
    <w:rsid w:val="00922818"/>
    <w:rsid w:val="00967CB0"/>
    <w:rsid w:val="00977025"/>
    <w:rsid w:val="009961ED"/>
    <w:rsid w:val="009A3918"/>
    <w:rsid w:val="009B51B7"/>
    <w:rsid w:val="009D7CDE"/>
    <w:rsid w:val="00A163DD"/>
    <w:rsid w:val="00A206C5"/>
    <w:rsid w:val="00A23637"/>
    <w:rsid w:val="00A31705"/>
    <w:rsid w:val="00A31EF3"/>
    <w:rsid w:val="00A66213"/>
    <w:rsid w:val="00A67BE6"/>
    <w:rsid w:val="00A7666D"/>
    <w:rsid w:val="00A87EDD"/>
    <w:rsid w:val="00AA1CAA"/>
    <w:rsid w:val="00AC3039"/>
    <w:rsid w:val="00AC582D"/>
    <w:rsid w:val="00AC6187"/>
    <w:rsid w:val="00AF5874"/>
    <w:rsid w:val="00B00267"/>
    <w:rsid w:val="00B02806"/>
    <w:rsid w:val="00B163DB"/>
    <w:rsid w:val="00B8028B"/>
    <w:rsid w:val="00BA5BE6"/>
    <w:rsid w:val="00BA6FA4"/>
    <w:rsid w:val="00BF2C44"/>
    <w:rsid w:val="00C419D0"/>
    <w:rsid w:val="00C61FEC"/>
    <w:rsid w:val="00C75D07"/>
    <w:rsid w:val="00C81ADE"/>
    <w:rsid w:val="00C832F7"/>
    <w:rsid w:val="00C8445E"/>
    <w:rsid w:val="00CC1A56"/>
    <w:rsid w:val="00CD4A78"/>
    <w:rsid w:val="00CE0DD6"/>
    <w:rsid w:val="00D071F0"/>
    <w:rsid w:val="00D07908"/>
    <w:rsid w:val="00D85122"/>
    <w:rsid w:val="00DB7385"/>
    <w:rsid w:val="00DC28A4"/>
    <w:rsid w:val="00DF4A29"/>
    <w:rsid w:val="00DF5539"/>
    <w:rsid w:val="00E26F9E"/>
    <w:rsid w:val="00E45091"/>
    <w:rsid w:val="00E54485"/>
    <w:rsid w:val="00E61539"/>
    <w:rsid w:val="00E66651"/>
    <w:rsid w:val="00E70E72"/>
    <w:rsid w:val="00EA5988"/>
    <w:rsid w:val="00ED2393"/>
    <w:rsid w:val="00ED6DE5"/>
    <w:rsid w:val="00EE59F8"/>
    <w:rsid w:val="00F12912"/>
    <w:rsid w:val="00F14337"/>
    <w:rsid w:val="00F163B6"/>
    <w:rsid w:val="00F246AC"/>
    <w:rsid w:val="00F30107"/>
    <w:rsid w:val="00FC14E7"/>
    <w:rsid w:val="00FC1D67"/>
    <w:rsid w:val="03B65226"/>
    <w:rsid w:val="0CA8647C"/>
    <w:rsid w:val="0EB66DC9"/>
    <w:rsid w:val="11070891"/>
    <w:rsid w:val="126A377A"/>
    <w:rsid w:val="17E727A1"/>
    <w:rsid w:val="1DF74CDE"/>
    <w:rsid w:val="207B6DDA"/>
    <w:rsid w:val="28582022"/>
    <w:rsid w:val="2CD35AF2"/>
    <w:rsid w:val="33532084"/>
    <w:rsid w:val="33D927E0"/>
    <w:rsid w:val="41677F5F"/>
    <w:rsid w:val="41D84875"/>
    <w:rsid w:val="42390CA9"/>
    <w:rsid w:val="44F90588"/>
    <w:rsid w:val="45146E06"/>
    <w:rsid w:val="46DC4EEF"/>
    <w:rsid w:val="484476AC"/>
    <w:rsid w:val="52954884"/>
    <w:rsid w:val="5709216C"/>
    <w:rsid w:val="5ADA0FF7"/>
    <w:rsid w:val="5F3845AC"/>
    <w:rsid w:val="5F447C08"/>
    <w:rsid w:val="628924D5"/>
    <w:rsid w:val="6FED58C9"/>
    <w:rsid w:val="774A678F"/>
    <w:rsid w:val="79B36D83"/>
    <w:rsid w:val="7E6E4B86"/>
    <w:rsid w:val="7F5214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nhideWhenUsed="0" w:qFormat="1"/>
    <w:lsdException w:name="footer" w:semiHidden="0" w:unhideWhenUsed="0" w:qFormat="1"/>
    <w:lsdException w:name="caption" w:locked="1" w:uiPriority="0" w:qFormat="1"/>
    <w:lsdException w:name="List" w:locked="1" w:semiHidden="0" w:uiPriority="0" w:unhideWhenUsed="0"/>
    <w:lsdException w:name="List 2" w:locked="1" w:semiHidden="0" w:uiPriority="0" w:unhideWhenUsed="0"/>
    <w:lsdException w:name="List 3" w:locked="1" w:semiHidden="0" w:uiPriority="0" w:unhideWhenUsed="0"/>
    <w:lsdException w:name="Title" w:locked="1" w:semiHidden="0" w:uiPriority="0" w:unhideWhenUsed="0" w:qFormat="1"/>
    <w:lsdException w:name="Default Paragraph Font" w:uiPriority="1" w:qFormat="1"/>
    <w:lsdException w:name="List Continue 5" w:locked="1" w:semiHidden="0" w:uiPriority="0" w:unhideWhenUsed="0"/>
    <w:lsdException w:name="Message Header" w:locked="1" w:semiHidden="0" w:uiPriority="0" w:unhideWhenUsed="0"/>
    <w:lsdException w:name="Subtitle" w:locked="1" w:semiHidden="0" w:uiPriority="0" w:unhideWhenUsed="0" w:qFormat="1"/>
    <w:lsdException w:name="Salutation" w:locked="1" w:semiHidden="0" w:uiPriority="0" w:unhideWhenUsed="0"/>
    <w:lsdException w:name="Date" w:semiHidden="0" w:unhideWhenUsed="0" w:qFormat="1"/>
    <w:lsdException w:name="Hyperlink" w:semiHidden="0" w:unhideWhenUsed="0"/>
    <w:lsdException w:name="FollowedHyperlink" w:semiHidden="0" w:unhideWhenUsed="0" w:qFormat="1"/>
    <w:lsdException w:name="Strong" w:semiHidden="0" w:unhideWhenUsed="0" w:qFormat="1"/>
    <w:lsdException w:name="Emphasis" w:locked="1" w:semiHidden="0" w:uiPriority="0" w:unhideWhenUsed="0" w:qFormat="1"/>
    <w:lsdException w:name="Normal Table" w:qFormat="1"/>
    <w:lsdException w:name="Balloon Text" w:unhideWhenUsed="0" w:qFormat="1"/>
    <w:lsdException w:name="Table Grid" w:locked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qFormat/>
    <w:pPr>
      <w:ind w:leftChars="2500" w:left="100"/>
    </w:pPr>
  </w:style>
  <w:style w:type="paragraph" w:styleId="a4">
    <w:name w:val="Balloon Text"/>
    <w:basedOn w:val="a"/>
    <w:link w:val="Char0"/>
    <w:uiPriority w:val="99"/>
    <w:semiHidden/>
    <w:qFormat/>
    <w:rPr>
      <w:sz w:val="18"/>
      <w:szCs w:val="18"/>
    </w:rPr>
  </w:style>
  <w:style w:type="paragraph" w:styleId="a5">
    <w:name w:val="footer"/>
    <w:basedOn w:val="a"/>
    <w:link w:val="Char1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Strong"/>
    <w:basedOn w:val="a0"/>
    <w:uiPriority w:val="99"/>
    <w:qFormat/>
    <w:rPr>
      <w:rFonts w:cs="Times New Roman"/>
      <w:b/>
      <w:bCs/>
    </w:rPr>
  </w:style>
  <w:style w:type="character" w:styleId="a8">
    <w:name w:val="FollowedHyperlink"/>
    <w:basedOn w:val="a0"/>
    <w:uiPriority w:val="99"/>
    <w:qFormat/>
    <w:rPr>
      <w:rFonts w:cs="Times New Roman"/>
      <w:color w:val="800080"/>
      <w:u w:val="single"/>
    </w:rPr>
  </w:style>
  <w:style w:type="character" w:styleId="a9">
    <w:name w:val="Hyperlink"/>
    <w:basedOn w:val="a0"/>
    <w:uiPriority w:val="99"/>
    <w:rPr>
      <w:rFonts w:ascii="Verdana" w:hAnsi="Verdana" w:cs="Times New Roman"/>
      <w:color w:val="666666"/>
      <w:sz w:val="18"/>
      <w:szCs w:val="18"/>
      <w:u w:val="none"/>
    </w:rPr>
  </w:style>
  <w:style w:type="character" w:customStyle="1" w:styleId="Char0">
    <w:name w:val="批注框文本 Char"/>
    <w:basedOn w:val="a0"/>
    <w:link w:val="a4"/>
    <w:uiPriority w:val="99"/>
    <w:semiHidden/>
    <w:qFormat/>
    <w:rPr>
      <w:sz w:val="0"/>
      <w:szCs w:val="0"/>
    </w:rPr>
  </w:style>
  <w:style w:type="character" w:customStyle="1" w:styleId="Char">
    <w:name w:val="日期 Char"/>
    <w:basedOn w:val="a0"/>
    <w:link w:val="a3"/>
    <w:uiPriority w:val="99"/>
    <w:semiHidden/>
    <w:qFormat/>
    <w:rPr>
      <w:szCs w:val="24"/>
    </w:rPr>
  </w:style>
  <w:style w:type="character" w:customStyle="1" w:styleId="Char2">
    <w:name w:val="页眉 Char"/>
    <w:basedOn w:val="a0"/>
    <w:link w:val="a6"/>
    <w:uiPriority w:val="99"/>
    <w:qFormat/>
    <w:locked/>
    <w:rPr>
      <w:rFonts w:cs="Times New Roman"/>
      <w:kern w:val="2"/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locked/>
    <w:rPr>
      <w:rFonts w:cs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nhideWhenUsed="0" w:qFormat="1"/>
    <w:lsdException w:name="footer" w:semiHidden="0" w:unhideWhenUsed="0" w:qFormat="1"/>
    <w:lsdException w:name="caption" w:locked="1" w:uiPriority="0" w:qFormat="1"/>
    <w:lsdException w:name="List" w:locked="1" w:semiHidden="0" w:uiPriority="0" w:unhideWhenUsed="0"/>
    <w:lsdException w:name="List 2" w:locked="1" w:semiHidden="0" w:uiPriority="0" w:unhideWhenUsed="0"/>
    <w:lsdException w:name="List 3" w:locked="1" w:semiHidden="0" w:uiPriority="0" w:unhideWhenUsed="0"/>
    <w:lsdException w:name="Title" w:locked="1" w:semiHidden="0" w:uiPriority="0" w:unhideWhenUsed="0" w:qFormat="1"/>
    <w:lsdException w:name="Default Paragraph Font" w:uiPriority="1" w:qFormat="1"/>
    <w:lsdException w:name="List Continue 5" w:locked="1" w:semiHidden="0" w:uiPriority="0" w:unhideWhenUsed="0"/>
    <w:lsdException w:name="Message Header" w:locked="1" w:semiHidden="0" w:uiPriority="0" w:unhideWhenUsed="0"/>
    <w:lsdException w:name="Subtitle" w:locked="1" w:semiHidden="0" w:uiPriority="0" w:unhideWhenUsed="0" w:qFormat="1"/>
    <w:lsdException w:name="Salutation" w:locked="1" w:semiHidden="0" w:uiPriority="0" w:unhideWhenUsed="0"/>
    <w:lsdException w:name="Date" w:semiHidden="0" w:unhideWhenUsed="0" w:qFormat="1"/>
    <w:lsdException w:name="Hyperlink" w:semiHidden="0" w:unhideWhenUsed="0"/>
    <w:lsdException w:name="FollowedHyperlink" w:semiHidden="0" w:unhideWhenUsed="0" w:qFormat="1"/>
    <w:lsdException w:name="Strong" w:semiHidden="0" w:unhideWhenUsed="0" w:qFormat="1"/>
    <w:lsdException w:name="Emphasis" w:locked="1" w:semiHidden="0" w:uiPriority="0" w:unhideWhenUsed="0" w:qFormat="1"/>
    <w:lsdException w:name="Normal Table" w:qFormat="1"/>
    <w:lsdException w:name="Balloon Text" w:unhideWhenUsed="0" w:qFormat="1"/>
    <w:lsdException w:name="Table Grid" w:locked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qFormat/>
    <w:pPr>
      <w:ind w:leftChars="2500" w:left="100"/>
    </w:pPr>
  </w:style>
  <w:style w:type="paragraph" w:styleId="a4">
    <w:name w:val="Balloon Text"/>
    <w:basedOn w:val="a"/>
    <w:link w:val="Char0"/>
    <w:uiPriority w:val="99"/>
    <w:semiHidden/>
    <w:qFormat/>
    <w:rPr>
      <w:sz w:val="18"/>
      <w:szCs w:val="18"/>
    </w:rPr>
  </w:style>
  <w:style w:type="paragraph" w:styleId="a5">
    <w:name w:val="footer"/>
    <w:basedOn w:val="a"/>
    <w:link w:val="Char1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Strong"/>
    <w:basedOn w:val="a0"/>
    <w:uiPriority w:val="99"/>
    <w:qFormat/>
    <w:rPr>
      <w:rFonts w:cs="Times New Roman"/>
      <w:b/>
      <w:bCs/>
    </w:rPr>
  </w:style>
  <w:style w:type="character" w:styleId="a8">
    <w:name w:val="FollowedHyperlink"/>
    <w:basedOn w:val="a0"/>
    <w:uiPriority w:val="99"/>
    <w:qFormat/>
    <w:rPr>
      <w:rFonts w:cs="Times New Roman"/>
      <w:color w:val="800080"/>
      <w:u w:val="single"/>
    </w:rPr>
  </w:style>
  <w:style w:type="character" w:styleId="a9">
    <w:name w:val="Hyperlink"/>
    <w:basedOn w:val="a0"/>
    <w:uiPriority w:val="99"/>
    <w:rPr>
      <w:rFonts w:ascii="Verdana" w:hAnsi="Verdana" w:cs="Times New Roman"/>
      <w:color w:val="666666"/>
      <w:sz w:val="18"/>
      <w:szCs w:val="18"/>
      <w:u w:val="none"/>
    </w:rPr>
  </w:style>
  <w:style w:type="character" w:customStyle="1" w:styleId="Char0">
    <w:name w:val="批注框文本 Char"/>
    <w:basedOn w:val="a0"/>
    <w:link w:val="a4"/>
    <w:uiPriority w:val="99"/>
    <w:semiHidden/>
    <w:qFormat/>
    <w:rPr>
      <w:sz w:val="0"/>
      <w:szCs w:val="0"/>
    </w:rPr>
  </w:style>
  <w:style w:type="character" w:customStyle="1" w:styleId="Char">
    <w:name w:val="日期 Char"/>
    <w:basedOn w:val="a0"/>
    <w:link w:val="a3"/>
    <w:uiPriority w:val="99"/>
    <w:semiHidden/>
    <w:qFormat/>
    <w:rPr>
      <w:szCs w:val="24"/>
    </w:rPr>
  </w:style>
  <w:style w:type="character" w:customStyle="1" w:styleId="Char2">
    <w:name w:val="页眉 Char"/>
    <w:basedOn w:val="a0"/>
    <w:link w:val="a6"/>
    <w:uiPriority w:val="99"/>
    <w:qFormat/>
    <w:locked/>
    <w:rPr>
      <w:rFonts w:cs="Times New Roman"/>
      <w:kern w:val="2"/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locked/>
    <w:rPr>
      <w:rFonts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</TotalTime>
  <Pages>1</Pages>
  <Words>155</Words>
  <Characters>884</Characters>
  <Application>Microsoft Office Word</Application>
  <DocSecurity>0</DocSecurity>
  <Lines>7</Lines>
  <Paragraphs>2</Paragraphs>
  <ScaleCrop>false</ScaleCrop>
  <Company>联想（北京）有限公司</Company>
  <LinksUpToDate>false</LinksUpToDate>
  <CharactersWithSpaces>1037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生命科学技术学院关于指导教师</dc:title>
  <dc:creator>Lenovo User</dc:creator>
  <cp:lastModifiedBy>朱毅</cp:lastModifiedBy>
  <cp:revision>8</cp:revision>
  <cp:lastPrinted>2016-10-17T02:11:00Z</cp:lastPrinted>
  <dcterms:created xsi:type="dcterms:W3CDTF">2016-10-13T11:43:00Z</dcterms:created>
  <dcterms:modified xsi:type="dcterms:W3CDTF">2020-09-09T03:27:00Z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